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Адыгея от 24.01.2020, оставленным без изменения постановлением Пятнадцатого арбитражного апелляционного суда от 19.03.2020, в удовлетворении требования отказано. 2 Постановлением Арбитражного суда Северо-Кавказского округа от 20.07.2020 указанные судебные акта оставлены без изменения. Предприниматель в кассационной жалобе просит названные судебные акты отменить,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об осуществлении предпринимателем деятельности по управлению многоквартирными домами с нарушением лицензионных требований. Частью 2 статьи 14.1.3 Кодекса Российской Федерации об административных правонарушениях предусмотрена административная ответственность за осуществление предпринимательской деятельности по управлению многоквартирными домами с нарушением лицензионных требований, за исключением случаев, предусмотренных статьей 13.19.2 настоящего Кодекса. Оценив представленные доказательства, руководствуясь положениями статей 161, 162 Жилищного кодекса Российской Федерации,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Правил содержания общего имущества в многоквартирном доме, утвержденных постановлением Правительства Российской Федерации от 13.08.2006 № 491, суды пришли к выводу о наличии в действиях предпринимателя состава правонарушения, ответственность за совершение которого предусмотрена частью 2 статьи 14.1.3 Кодекса Российской Федерации об административных правонарушениях. Нарушений процедуры проведения проверки и привлечения к административной ответственности не выявлено. 3 Доводы жалобы были предметом исследования судов и получили исчерпывающую правовую оценку исходя из эффективности принятых предпринимателем мер по устранению нарушений. Оснований для иных выводов исходя из доводов жалобы не имеется. Доводы жалобы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