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11.02.2020, оставленным без изменения постановлением Шестнадцатого арбитражного апелляционного суда от 03.06.2020, в удовлетворении заявленного требования отказано. Постановлением Арбитражного суда Северо-Кавказского округа от 17.08.2020 указанные судебные акты оставлены без изменения. В кассационной жалобе общество ставит вопрос об отмене обжалуемых судебных актов в связи с допущенными, по его мнению, нарушениями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расхождении между фактическим количеством этилового спирта, находящегося на хранении общества, и данными, зафиксированными в ЕГАИС. Статьей 14.19 Кодекса Российской Федерации об административных правонарушениях установлена административная ответственность за нарушение установленного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порядка учета объема производства, оборота и (или) использования этилового спирта, алкогольной и спиртосодержащей продукции или порядка учета использования производственных мощностей,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порядке.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правонарушения, ответственность за которое предусмотрена статьей 14.19 Кодекса Российской Федерации об административных правонарушениях, признав, что общество обязано вести надлежащий учет оборота алкогольной продукции в ЕГАИС.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не установлено. Доводы жалобы были предметом исследования судов и им дана соответствующая правовая оценка, не согласиться с которой оснований не имеется.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"Казачье" (подробнее) Ответчики: Межрегиональное управление Федеральной службы по регулированию алкогольного рынка по Северо-Кавказскому Федеральному округу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