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26.12.2019, оставленным без изменения постановлением Пятнадцатого арбитражного апелляционного суда от 16.03.2020, в удовлетворении заявленного требования отказано. Постановлением Арбитражного суда Северо-Кавказского округа от 22.07.2020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Исходя из доводов жалобы и дополнения к ней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установленный административным органом факт не включения в повестку дня годового общего собрания акционеров общества вопросов, предложенных акционером ФИО1 Частью 1 статьи 15.23.1 Кодекса Российской Федерации об административных правонарушениях предусмотрена административная ответственность за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исполнительного органа акционерного общества. Оценив представленные доказательства, руководствуясь положениями Федерального закона от 26.12.1995 № 208-ФЗ «Об акционерных обществах», суды пришли к выводу о наличии в действиях общества состава административного правонарушения, ответственность за совершение которого предусмотрена частью 1 статьи 15.23.1 Кодекса Российской Федерации об административных правонарушениях. При этом суды исходили из того, что общество имело возможность не допустить правонарушение, однако не предприняло всех зависящих от него мер, направленных на соблюдение установленных требований. Доказательств наличия объективных причин, препятствовавших своевременному внесению предложения акционера в повестку дня общего собрания акционеров, не представлено и судами таких обстоятельств не установлено. Нарушений процедуры проведения проверки и привлечения общества к административной ответственности суд не установил. Штраф назначен в минимальном размере санкции нормы. Доводы жалобы были предметом рассмотрения судов и получили надлежащую правовую оценку применительно к установленным обстоятельствам спора. Ссылаясь на то, что суд должен был допустить представителя общества ФИО2 к участию в деле в качестве представителя помимо ФИО3, общество в жалобе не указывает, какие конкретно документы, возражения и объяснения по существу спора оно было лишено возможности представить. Доказательств, свидетельствующих о том, что указанные обстоятельства привели или могли привести к принятию неправильных судебных актов по делу, в жалобе также не приведено.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"КОРЕНОВСКРЫБА" (подробнее) Ответчики: Центральный банк Российской Федерации в лице Южного Главного управления Центрального банка Российской Федерации (подробнее) ЮГУ ЦБ РФ (подробнее) Южное Главное управление Центрального банка Российской Федерации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