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21.04.2020, оставленным без изменения постановлением Третьего арбитражного апелляционного суда от 25.06.2020, в удовлетворении требований отказано. 2 Постановлением Арбитражного суда Восточно-Сибирского округа от 02.09.2020 указанные судебные акты оставлены без изменения. Общество просит обжалуемые судебные акты отменить, считая их незаконными и необоснованными. Исходя из доводов жалобы и принятых по делу судебных актов, судья не находит оснований для удовлетворения жалобы. Как следует из судебных актов, основанием для привлечения к ответственности является установленный антимонопольным органом факт непредставления сведений по требованию антимонопольного органа. Оценив представленные доказательства, руководствуясь положениями Федерального закона от 26.07.2006 № 135-ФЗ «О защите конкуренции», Федерального закона от 07.07.2003 № 126-ФЗ «О связи», суды пришли к выводу о доказанности антимонопольным органом в действиях (бездействии) общества состава правонарушения, ответственность за совершение которого предусмотрена частью 5 статьи 19.8 Кодекса Российской Федерации об административных правонарушениях. Вина общества состоит в том, что им не были приняты все необходимые и достаточные меры для надлежащего исполнения возложенных на него антимонопольным законодательством обязанностей. Доводов о том, что документы не представлены ввиду отсутствия данных и/или объективной невозможности их получения, не приведено. Судами установлено, что процедура и срок давности привлечения к административной ответственности соблюдены, штраф назначен в пределах санкции нормы. Оснований для применения положений о малозначительности судами не установлено. Доводы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