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12.11.2019, оставленным без изменения постановлениями Девятого арбитражного апелляционного суда от 28.02.2020 и Арбитражного суда Московского округа от 07.08.2020, в удовлетворении заявленных требований отказано. В кассационной жалобе, поданной в Верховный Суд Российской Федерации, предприниматель ставит вопрос об отмене принятых по делу судебных актов, ссылаясь на нарушение судами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исполнительного производства № 2691763/19/77043-ИП, возбужденного в отношении предпринимателя на основании акта налогового органа, судебным приставом-исполнителем предпринимались меры принудительного исполнения исполнительного документа. Посчитав действия судебного пристава-исполнителя незаконными, указав, что меры принудительного взыскания произведены ранее окончания срока для добровольного исполнения требования исполнительного документа, предприниматель обратился в арбитражный суд. Оценив представленные в дело доказательства в соответствии со статьей 71 Арбитражного процессуального кодекса Российской Федерации, руководствуясь положениями статьи 117 Арбитражного процессуального кодекса Российской Федерации, статьи 122 Федерального закона от 02.10.2009 № 229-ФЗ «Об исполнительном производстве», суды пришли к выводу об отсутствии оснований для удовлетворения требований предпринимателя. Судебные инстанции исходили из пропуска заявителем процессуального срока на обжалование действий (бездействия) должностных лиц и отсутствия ходатайства о восстановлении пропущенного срока. При этом суд округа, отклоняя доводы жалобы о двойном взыскании по исполнительному производству, обоснованно указал, что заявитель не лишен права обратиться в службу судебных приставов-исполнителей с требованием о возврате излишне взысканных денежных средств (при наличии к тому оснований с приложением доказательств).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основаны на ошибочном толковании норм права, являлись предметом рассмотрения судов, получили надлежащую правовую оценку с учетом установленных обстоятельств дела и мотивированно отклонены.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МО по ИПНО УФССП России по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