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06.12.2019, оставленным без изменения постановлением Шестого арбитражного апелляционного суда от 27.02.2020, заявленные требования удовлетворены частично, постановление от 24.10.2019 № 9435/Ц признано незаконным и отменено, в удовлетворении требований в остальной части отказано. Постановлением Арбитражного суда Дальневосточного округа от 22.07.2020 указанные судебные акты оставлены без изменения. Предприниматель обратился в Верховный Суд Российской Федерации с кассационной жалобой на принятые по делу судебные акты, в которой просит их отменить.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об осуществлении предпринимателем перевозок пассажиров без заключения договора страхования гражданской ответственности перевозчика за причинение вреда жизни, здоровью, имуществу пассажиров. Частью 1 статьи 11.31 Кодекса Российской Федерации об административных правонарушениях установлена ответственность за осуществление перевозок пассажиров перевозчиком,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законом. Оценив представленные доказательства, руководствуясь положениями Федерального закона от 14.06.2012 № 67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метрополитеном», суды удовлетворили требование частично, признав незаконным одно из постановлений в отношении транспортного средства, на которое имелся договор обязательного страхования гражданской ответственности перевозчика; в отношении других постановлений суды пришли к выводу о наличии в действиях предпринимателя состава правонарушения, ответственность за которое предусмотрена частью 1 статьи 11.31 Кодекса Российской Федерации об административных правонарушениях, по каждому из правонарушений, указав на обязанность перевозчика соблюдать ряд значимых нормативных требований при осуществлении профессиональной деятельности, в том числе при осуществлении каждой перевозки. Нарушений процедуры привлечения предпринимателя к административной ответственности не установлено, срок давности привлечения к административной ответственности соблюден. Обстоятельств, свидетельствующих о возможности применения положений статьи 2.9 , части 3.2 статьи 4.1 , статьи 4.1.1 Кодекса Российской Федерации об административных правонарушениях судами не выявлено.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Махров Михаил Викторович (подробнее) Ответчики: Восточно-Сибирское межрегиональное управление государственного надзора Федеральной службы по надзору в сфере транспорта (МУГАДН) (подробнее) Иные лица: Арбитражный суд Амурской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