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«СПЖТ» обратилось в Арбитражный суд Самарской области с иском, уточненным в порядке статьи 49 Арбитражного процессуального кодекса Российской Федерации, о взыскании с закрытого акционерного общества «Самараагропромпереработка» 91 258 рублей 37 копеек задолженности по оплате оказанных услуг по договору на подачу и уборку вагонов № 01/03-01 от 01.01.2019, 2 988 807 рублей 59 копеек неосновательного обогащения, 196 603 рублей 12 копеек процентов за пользование чужими денежными средствами за период с 15.01.2019 по 03.12.2019.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«Агроснаб». Решением Арбитражного суда Самарской области от 04.12.2019 иск удовлетворен. 2 Постановлением Одиннадцатого арбитражного апелляционного суда от 05.03.2020 решение суда первой инстанции оставлено без изменения. Арбитражный суд Поволжского округа постановлением от 29.06.2020 указанные судебные акты оставил без изменения. Закрытое акционерное общество «Самараагропромпереработка»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Письмом судьи Верховного Суда Российской Федерации от 30.09.2020 дело истребовано из Арбитражного суда Самарской области для проверки доводов жалобы по его материалам.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истребованного дела,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признав доказанным оказание истцом услуг по подаче/уборке вагонов в рамках заключенного между сторонами договора и отсутствие доказательств их оплаты; установив фактическое оказание на основании заявок ответчика внедоговорных услуг по подаче/уборке вагонов на пути общества с ограниченной ответственностью «Агроснаб», несение истцом не предусмотренных договором расходов на подачу/уборку порожних вагонов, руководствуясь положениями статей 309, 310, 395, 424, 1102 Гражданского кодекса Российской Федерации, суды пришли к выводу об обоснованности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закрытому акционерному обществу «Самараагропромпереработка»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