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«Торговая компания «Империал» обратилось в Арбитражный суд города Севастополя с иском о взыскании с индивидуального предпринимателя ФИО1 412 995 рублей 21 копейки убытков в связи с ненадлежащим исполнением договора-заявки о перевозке груза от 05.12.2018 № 1. Решением Арбитражного суда города Севастополя от 16.10.2019 иск удовлетворен. Постановлением Двадцать первого арбитражного апелляционного суда от 05.02.2020 решение суда первой инстанции отменено и в удовлетворении иска отказано. Арбитражный суд Центрального округа постановлением от 27.07.2020 постановление суда апелляционной инстанции оставил без изменения. Общество с ограниченной ответственностью «Торговая компания «Империал»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17, 18 Конвенции о договоре международной дорожной перевозки грузов, заключенной в Женеве 19.05.1956, положениями статей 15 , 393 , 784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постановлениях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и от 23.06.2015 № 25 «О применении судами некоторых положений раздела I части первой Гражданского кодекса Российской Федерации», признав, что причиной повреждения товара являлась недостаточная циркуляция теплого воздуха ввиду плотной загрузки автомобиля, установив отсутствие у перевозчика обязательств по погрузке товара и организации надлежащей его погрузки, апелляционный суд сделал вывод о недоказанности наличия причинно-следственной связи между действиями (бездействием) ответчика и возникновением у истца убытков.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«Торговая компания «Империал»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"ТОРГОВАЯ КОМПАНИЯ "ИМПЕРИАЛ"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