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фирма «СМУР» (покупатель) обратилось в Арбитражный суд Воронежской области с иском, уточненным в порядкестатьи 49 Арбитражного процессуального кодекса Российской Федерации, о взыскании с общества с ограниченной ответственностью «Компания «АЛС и ТЕК» (продавца) 2 144 158 рублей 83 копеек стоимости предварительной оплаты за товар по договору купли-продажи оптических волокон от 10.09.2012 № 3/12-12 и доли в праве общей долевой собственности в волоконно-оптической линии связи на территории Воронежской и Саратовской областей, в связи неисполнением обязанности по передаче товара в связи с отсутствием имущества, подлежащего передаче по договору; 190 830 рублей 24 копеек неустойки за период с 21.03.2014 по 17.06.2014, 1 159 501 рубля 29 копеек процентов за пользование чужими денежными средствами за период с 29.01.2013 по 05.06.2019, с продолжением их начисления по день возврата суммы предварительной оплаты. Решением Арбитражного суда Воронежской области от 15.10.2019 иск удовлетворен. Постановлением Девятнадцатого арбитражного апелляционного суда от 05.02.2020 решение суда первой инстанции отменено и в удовлетворении иска отказано. Арбитражный суд Центрального округа постановлением от 29.07.2020 постановление суда апелляционной инстанции оставил без изменения. Акционерное общество фирма «СМУР»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 соответствии с положениями статей 16 , 69 Арбитражного процессуального кодекса Российской Федерации обстоятельства, установленные по ранее рассмотренным делам № А14-8464/2015 Арбитражного суда Воронежской области и № А57-233/2017 Арбитражного суда Саратовской области, признав доказанным факт надлежащего исполнения продавцом обязанностей по передаче спорного имущества покупателю во временное пользование, фактическое использование покупателем имущества по назначению, установив, что к моменту обращения с требованием о возврате предварительной оплаты спорный договор прекратил свое действие по вине покупателя, руководствуясь положениями статей 314 , 454 , 456 , 487 , 491 Гражданского кодекса Российской Федерации, апелляционный суд пришел к выводу о недоказанности наступления обстоятельств, с которыми пункт 3 статьи 487 Гражданского кодекса Российской Федерации связывает право покупателя требовать у продавца, нарушившего договор, возврата суммы предварительной оплаты.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фирма «СМУР»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фирма "СМУР" (подробнее) ООО "Дирекция строящихся предприятий связи" (подробнее) ООО "Посейдон" (подробнее) ФГУП "ЦНИИС" (подробнее) Ответчики: ООО "Компания АЛС и ТЕК"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