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местная религиозная организация Церковь христиан веры евангельской «Слово Жизни» обратилась в Арбитражный суд Калужской области с иском к обществу с ограниченной ответственностью «Калугатисизпроект» (далее – общество) и федеральному государственному бюджетному учреждению «Судебно-экспертное учреждение Федеральной противопожарной службы «Испытательная пожарная лаборатория» по Калужской области» (далее – учреждение) о признании договоров от 20.07.2018 № 88 и от 10.08.2018 № 99, заключенных между обществом и учреждением, недействительными с момента их заключения и применении последствий недействительности сделок. Решением Арбитражного суда Калужской области от 12.12.2019 в удовлетворении иска отказано. Постановлением Двадцатого арбитражного апелляционного суда от 18.03.2020 решение суда первой инстанции оставлено без изменения. Арбитражный суд Центрального округа постановлением от 28.07.2020 указанные судебные акты оставил без изменения. 2 Местная религиозная организация Церковь христиан веры евангельской «Слово Жизни» обратилась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8, 11, 12 Гражданского кодекса Российской Федерации, установив, что оспариваемыми договорами, заключенными в рамках исполнения определения Арбитражного суда Калужской области от 12.02.2018 по делу № А23-3248/2015 о назначении повторной строительно-технической судебной экспертизы, проведение которой поручено обществу, ответчики не изменяли юридический статус имущества, не обращали имущество в свою собственность или собственность третьих лиц, ответчики не являются субъектами материальных правоотношений, связанных с правами истца на недвижимое имущество, и не имеют притязаний на принадлежащее истцу недвижимое имущество, суды пришли к выводам о том, что истцом избран ненадлежащий способ защиты гражданских прав и предъявление настоящего иска фактически направлено на преодоление вступивших в законную силу судебных актов по делу № А23-3248/2015 об отказе в признании права собственности на самовольную постройку, что недопустимо в силу статьи 16 Арбитражного процессуального кодекса Российской Федерации. Доводы жалобы были предметом рассмотрения судов, их выводы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местной религиозной организации Церковь христиан веры евангельской «Слово Жизни»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