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30.12.2019, оставленным без изменения постановлением Тринадцатого арбитражного апелляционного суда от 30.03.2020, в удовлетворении заявления отказано. 2 Постановлением Арбитражного суда Северо-Западного округа от 22.07.2020 указанные судебные акты оставлены без изменения. Административный орган просит принятые по делу судебные акты отменить, считая их незаконными и необоснованными.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Оставляя без изменения судебные акты, суд округа руководствовался положениями части 1 статьи 4.5 Кодекса Российской Федерации об административных правонарушениях, части 1 статьи 206 Арбитражного процессуального кодекса Российской Федерации, пункта 6 части 1 статьи 24.5 Кодекса Российской Федерации об административных правонарушениях, учел правовую позицию, изложенную в пунктах 14 и 18 постановления Пленума Высшего Арбитражного Суда Российской Федерации от 27.01.2003№ 2 «О некоторых вопросах, связанных с введением в действие Кодекса Российской Федерации об административных правонарушениях», и пришел к выводу о необходимости отказа в удовлетворении заявления административного органа, в связи с пропуском срока давности привлечения общества к административной ответственности. Вопреки доводам жалобы в ситуации рассмотрения судом вопроса о привлечении к административной ответственности (принятие судом постановления о назначении административного наказания в форме решения суда с учетом особенностей арбитражного процессуального законодательства) производство по делу об административном правонарушении продолжается в арбитражном процессе, и арбитражный суд руководствуется нормами Арбитражного процессуального кодекса Российской Федерации, а не нормами Кодекса Российской Федерации об административных правонарушениях. Доводы жалобы не свидетельствуют о существенных нарушениях судами норм материального права и (или) норм процессуального права, повлиявших на 3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