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12.03.2020, оставленным без изменения постановлением Пятнадцатого арбитражного апелляционного суда от 13.05.2020, в удовлетворении заявления отказано. 2 Постановлением Арбитражного суда Северо-Кавказского округа от 21.07.2020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том, что общество осуществляет пользование недрами «Восточно-Камышанского» участка недр с нарушением действующего проектного документа по разработке нефтяного месторождения и условий лицензии.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установили, что процедура привлечения общества к административной ответственности соблюдена. Наказание назначено в минимальном размере санкции нормы.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