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ФИО1 удовлетворить. Срок подачи кассационной жалобы на определение Арбитражного суда Московской области от 14.02.2020 по делу № А41-75929/2017, постановление Десятого арбитражного апелляционного суда от 23.03.2020 и постановление Арбитражного суда Московского округа от 16.07.2020 по тому же делу восстановить. Судья Верховного Суда Российской Федерации Е.Н. Зарубина Суд: Верховный Суд РФ (подробнее) Истцы: ООО "СК "Согласие" (подробнее) Ответчики: ИП Стрижаков Максим Юрьевич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