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14.11.2019, оставленным без изменения постановлениями Двадцатого арбитражного апелляционного суда от 12.05.2020 и Арбитражного суда Центрального округа от 19.08.2020,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управы от 28.08.2014 № 294-П утверждена схема теплоснабжения в административных границах муниципального образования «город Калуга» до 2028 года (далее – схема). Постановлением управы от 30.12.2014 № 461-п «О присвоении статуса единой теплоснабжающей организации» в соответствии с таблицей 8.1 схемы ряду хозяйствующих субъектов присвоен указанный статус по конкретным зонам деятельности. В зоне деятельности 104 статусом единой теплоснабжающей организации (далее - ЕТО) обладало предприятие. Постановлением управы от 19.07.2018 № 257-п «О внесении изменений в постановление городской управы города Калуги от 30.12.2014 № 461-п «О присвоении статуса единой теплоснабжающей организации» в зоне деятельности 104 статус ЕТО присвоен обществу, одновременно данная зона исключена из перечня зон деятельности, статусом ЕТО в которых обладает предприятие. Постановлением управы от 27.06.2019 № 6496-пи «Об утверждении актуализированной схемы теплоснабжения в административных границах муниципального образования «Город Калуга» до 2028 года на 2020 год» утверждена актуализированная схема теплоснабжения на 2020 год, согласно которой по зоне 104 в разделе 11 в таблице 4.1, в разделе 8 таблице 8.24 в качестве ЕТО указано общество. Обращаясь в арбитражный суд с настоящим заявлением, общество ссылалось на то, что при принятии актуализированной схемы была нарушена процедура внесения уточнений в схему, чем нарушены его права и законные интересы. Оценив представленные в материалы дела доказательства, суды, руководствуясь положениями Федерального закона от 27.07.2010 № 190-ФЗ «О теплоснабжении», Требованиями к схемам теплоснабжения, порядку их разработки и утверждения, утвержденными постановлением Правительства Российской Федерации от 22.02.2012 № 154, с учетом обстоятельств, установленных по результатам рассмотрения дела № А23-5399/2018 Арбитражного суда Калужской области, пришли к выводу об отсутствии 3 правовых оснований для признания оспариваемого постановления недействительным. При этом судебные инстанции исходили из того, что наличие технических ошибок в документации об актуализации схемы, проекте схемы и их исправление без проведения повторных публичных слушаний не нарушает права и законные интересы общества. Приведенные заявителем доводы не свидетельствуют о неправильном применении судами норм материального и (или) процессуального права, повлиявших на исход дела, а направлены на переоценку доказательств и установленных судами фактических обстоятельств дела, что в силу норм статьи 291.6 Арбитражного процессуального кодекса Российской Федерации в полномочия Судебной коллегии Верховного Суда Российской Федерации не входит.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«Квадра-Генерирующая компания» в лице филиала «Центральная генерация»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