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Бабкин Олег Петрович обратился в суд с заявлениями, впоследствии объединёнными в одно производство для совместного рассмотрения, о признании недействительными сделками платежей, произведенных должником в пользу общества с ограниченной ответственностью «Газпром межрегионгаз Самара» (далее – общество); применении последствий их недействительности. Определением Арбитражного суда Самарской области от 10.03.2020 отказано в удовлетворении требований. Постановлением Одиннадцатого арбитражного апелляционного суда от 16.06.2020, оставленным без изменения постановлением Арбитражного суда Поволжского округа от 26.08.2020, отменено определение суда первой инстанции от 10.03.2020, требования удовлетворены частично, признаны недействительными сделками следующие платежи, произведенные должником в пользу общества: от 15.06.2017 на сумму 20 000 000 рублей; от 22.06.2017 на сумму 9 196 811 рублей 31 копейка; от 22.06.2017 на сумму 7 270 188 рублей 69 копеек; от 07.07.2017 на сумму 3 741 700 рублей; от 12.07.2017 (11.07.2017) на сумму 82 998 рублей; от 21.07.2017 (20.07.2017) на сумму 2 200 000 рублей; 2 от 31.07.2017 на сумму 18 000 000 рублей; от 10.10.2017 на сумму 97 000 рублей; от 12.07.2018 на сумму 166 222 рубля. Отказано в удовлетворении остальной части заявления. Применены последствия недействительности сделки в виде взыскания с общества в пользу должника 60 754 920 рублей и восстановления права требования общества к должнику в размере 60 754 920 рублей. В кассационных жалобах, поданных в Верховный Суд Российской Федерации, заявители просят отменить постановления судов апелляционной инстанции и округа, оставить в силе определение суда первой инстанции.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определение и разрешая спор в обжалуемой части, апелляционный суд, руководствуясь статьями 61.1, 61.3, 61.9 Федерального закона от 26.10.2002 № 127-ФЗ «О несостоятельности (банкротстве)», пунктом 32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признал ошибочными содержащиеся в нём выводы о пропуске конкурным управляющим должником срока исковой давности по требованию о признании недействительными оспариваемых преференциальных сделок в связи с установлением обращения последнего в суд в разумный срок.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кассационных жалобах доводы заявителей являлись предметом изучения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«Самарский теплоэнергетический имущественный фонд» и обществу с ограниченной ответственностью «Газпром межрегионгаз Самара»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