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«Красновишерское автотранспортное предприятие» срок подачи кассационной жалобы на решение Арбитражного суда Пермского края от 06.12.2019 по делу № А50-21850/2019, постановление Семнадцатого арбитражного апелляционного суда от 10.03.2020 и постановление Арбитражного суда Уральского округа от 12.08.2020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