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Кручинина М.В. обратилась в суд с заявлением о признании недействительным договора купли-продажи от 25.05.2016 транспортного средства INFINITI QX56, гос.номер А657СК777, 2011 г.в., VIN JNIJAN262U0001108, ПТС 78УО22970 от 20.05.2011 (далее – оспариваемая сделка), заключенного между должником и Матаевым Эрастом Иосифовичем (далее – покупатель), применении последствий недействительности сделки. Определением Арбитражного суда города Москвы от 15.02.2019 заявление удовлетворено. Постановлением Девятого арбитражного апелляционного суда от 27.03.2020 вышеуказанное определение отменено по безусловным основаниям, дело рассмотрено по правилам, установленным для рассмотрения дела в суде первой инстанции; заявление удовлетворено. Постановлением Арбитражного суда Московского округа от 20.07.2020 постановление апелляционного суда от 27.03.2020 отменено в части применения последствий недействительности оспариваемой сделки, в отменённой части обособленный спор направлен на новое рассмотрение в Девятый арбитражный апелляционный суд. В кассационной жалобе, поданной в Верховный Суд Российской Федерации, заявитель просит отменить постановление суда округа.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Оставляя без изменения постановление апелляционного суда в части признания недействительной оспариваемой сделки, суд округа руководствовался положениями пункта 1 статьи 170 Гражданского кодекса Российской Федерации, пункта 1 статьи 61.2 Федерального закона от 26.10.2002 № 127-ФЗ «О несостоятельности (банкротстве)», пунктами 8,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согласился с изложенными в нём выводами о мнимости последней ввиду отсутствия доказательств получения должником равноценного встречного предоставления. Вместе с тем, ввиду нахождения переданного по оспариваемой сделке транспортного средства в залоге у общества с ограниченной ответственностью Коммерческий банк «АйМаниБанк» (далее – банк), суд округа отменил постановление апелляционного суда в части применения последствий недействительности сделки и направил в отменной части настоящий обособленный спор на новое рассмотрение с целью установления добросовестности банка как залогодержателя.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установлено.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в части применения последствий недействительности оспариваемой сделки на новое рассмотрение, а вопрос об удовлетворении либо отказе в удовлетворении заявления в данной части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3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Матаевой Анжелы Закойевны Кручининой Марине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