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05.07.2019, оставленным без изменения постановлением Девятого арбитражного апелляционного суда от 05.12.2019 и постановлением Арбитражного суда Московского округа от 23.07.2020,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письмом от 24.12.2018 № 862 общество обратилось в Росприроднадзор с просьбой направить в адрес общества письмо о подтверждении товарного характера сожженного сланца, ввозимого заявителем на территорию Российской Федерации, а также направить в адрес общества и территориальных органов Федеральной таможенной службы письмо об отсутствии необходимости получения разрешения на трансграничное перемещение отходов. Росприроднадзором рассмотрено 01.02.2019 обращение общества и направлена информация о том, что ответы на вопросы, изложенные в обращении, направлялись ранее заявителю письмами Росприроднадзора от 15.06.2018 № РН-10-01-32/12064 и от 19.10.2018 № АА-10-01-32/22510. Между тем, 04.02.2019 в адрес Росприроднадзора поступило заявление общества об оформлении информационного письма об отсутствии необходимости получения разрешения на трансграничное перемещение отходов с приложениями документов. Рассмотрев представленные обществом документы, Росприроднадзор направил заявителю 06.03.2019 мотивированный отказ в предоставлении государственной услуги по выдаче разрешения на трансграничное перемещение отходов. Не согласившись с указанными письмами Росприроднадзора, общество обратилось в арбитражный суд. Отказывая в удовлетворении заявленного требования, судебные инстанции, исследовав и оценив представленные в материалы дела доказательства, пришли к выводу о недоказанности заявителем нарушения оспариваемыми письмами его прав и законных интересов в сфере предпринимательской или иной экономической деятельности. 3 Судами установлено, что в нарушение Административного регламента Росприроднадзора по предоставлению государственной услуги по выдаче разрешений на трансграничное перемещение отходов, утвержденного приказом Минприроды России от 29.06.2012 № 179, обществом при подаче заявления от 04.02.2019 подан неполный пакет документов, а также принят во внимание информационный характер письма от 01.02.2019 № АА-10-01-32/3277. Доводы общества относительно доказательственной базы подлежат отклонению, поскольку вопрос относимости, допустимости, достоверности и полноты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Приведенные доводы не свидетельствуют о существенных нарушениях судами норм материального и процессуального права, которые повлияли на исход дела и без устранения которых невозможно восстановление прав и интересов заявителя, направлены на переоценку установленных обстоятельств, в связи с чем оснований для передачи жалобы на рассмотрение в судебном заседании Судебной коллегии Верховного Суда Российской Федерации не имеется. На основании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«Гранула»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