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25.11.2019 иск удовлетворен частично, с общества в пользу министерства взыскана неустойка в размере 3 393 325 рублей 23 копеек. В удовлетворении остальной части исковых требований отказано. Постановлением Шестнадцатого арбитражного апелляционного суда от 19.03.2020, решение суда первой инстанции изменено, исковые требования удовлетворены частично, с общества в пользу министерства взыскана неустойка в размере 3 476 897 рублей 74 копеек. В удовлетворении иска в остальной части отказано. Арбитражный суд Северо-Кавказского округа постановлением от 06.08.2020 названные судебные акты отменил, дело направил на новое рассмотрение в Арбитражный суд Ставропольского края. 2 В кассационной жалобе министерство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Министерством строительства, дорожного хозяйства и транспорта Ставропольского края (государственный заказчик, правопредшественник министерства) и обществом (далее – подрядчик) заключен государственный контракт от 30.06.2017 № МС/17/ФОК/18/1 на выполнение подрядных работ по объекту: «Физкультурно-оздоровительный комплекс с универсальным игровым залом 42*24». Цена контракта определена в размере 118 042 899 рублей 70 копеек (в редакции дополнительного соглашения от 16.05.2018 № 3). Работы выполнены подрядчиком на сумму 109 592 546 рублей 23 копейки, оплата произведена в полном объеме. Соглашением о расторжении государственного контракта от 29.12.2018 стороны установили отсутствие претензий на оставшуюся сумму государственного контракта в размере 8 450 353 рубля 47 копеек со стороны подрядчика, а также прекращение обязательств сторон по контракту с даты подписания соглашения. Ссылаясь на нарушение подрядчиком сроков выполнения работ, министерство обратилось в арбитражный суд с требованием о взыскании неустойки в размере 4 758 637 рублей 45 копеек. Удовлетворяя исковые требования частично, суды первой и апелляционной инстанций пришли к выводу о том, что начисление неустойки с учетом условий контракта возможно только в отношении нарушения подрядчиком срока сдачи окончательного результата работ - со 02.01.2018 по 29.12.2018. При этом суды исходили из того, что работы выполнены подрядчиком с нарушением срока на сумму 109 592 546 рублей 23 копейки. 3 Отменяя принятые по делу судебные акты первой и апелляционной инстанций и направляя дело на новое рассмотрение, суд кассационной инстанции установил, что при рассмотрении спора не исследованы доводы общества о том, что часть работ выполнена подрядчиком в установленный контрактом срок, отметив, что начисление неустойки на общую сумму государственного контракта без учета надлежащего исполнения обязательств по выполнению работ является неправомерным, а также о невозможности начисления неустойки на общую сумму контракта без учета соглашения о расторжении. При таких обстоятельствах суд округа, руководствуясь положениями статей 284 - 289 Арбитражного процессуального кодекса Российской Федерации, направил дело на новое рассмотрение, указав, что суду следует установить и исследовать все обстоятельства, входящие в предмет доказывания и имеющие значение для правильного разрешения спора, дать оценку доводам участвующих в деле лиц.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и архитектуры Ставропольского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