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04.02.2020, оставленным без изменения постановлением Пятого арбитражного апелляционного суда от 23.03.2020, в удовлетворении заявленного требования отказано. Постановлением Арбитражного суда Дальневосточного округа от 07.08.2020 указанные судебные акты оставлены без изменения. Учреждение обратилось в Верховный Суд Российской Федерации с кассационной жалобой на принятые по делу судебные акты,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антимонопольным органом выявлен факт заключения и участия ФГБНУ «ТИНРО-Центр» в соглашении, которое привело к ограничению конкуренции, созданию преимущественных условий для одного участника и поддержанию цены на торгах. Выявленное нарушение послужило основанием для составления протокола и вынесения антимонопольным органом оспариваемого постановления о привлечении ФГБНУ «ТИНРО-Центр» к ответственности по 3 части 2 статьи 14.32 Кодекса Российской Федерации об административных правонарушениях. Оценив представленные доказательства и признав, что факт совершения правонарушения подтвержден, в том числе преюдициально значимыми обстоятельствами, суды пришли к выводу о наличии в действиях ФГБНУ «ТИНРО-Центр» правонарушения, ответственность за совершение которого предусмотрена частью 2 статьи 14.32 Кодекса Российской Федерации об административных правонарушениях. Оснований для освобождения от административной ответственности по малозначительности, назначения наказания ниже низшего размера санкции нормы или замены административного наказания предупреждением, суды не установили. Штраф назначен в пределах санкции, предусмотренной частью 2 статьи 14.32 Кодекса Российской Федерации об административных правонарушениях. Доводы жалобы были предметом исследования судов и получили исчерпывающую правовую оценку в обжалуемых судебных актах, не согласиться с которой оснований не имеется. Принимая во внимание, что ФГБНУ «ТИНРО-Центр» являлся участником спора, рассмотренного в рамках дела №А51-23135/2018, установленные по данному делу обстоятельства, касающиеся наличия нарушений в действиях ФГБНУ «ТИНРО-Центр», не подлежат доказыванию при рассмотрении настоящего дела.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4 291.6 Арбитражного процессуального кодекса Российской Федерации не подлежит удовлетворению.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