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«Магистраль» обратилось в Арбитражный суд города Москвы с иском, уточненным в порядке статьи 49 Арбитражного процессуального кодекса Российской Федерации, о взыскании с акционерного общества «ТФМ-Транс» 15 306 361 рубля 07 копеек долга по оплате оказанных услуг по хранению колесных пар в период с 01.03.2018 по 31.07.2019. К участию в деле в качестве третьего лица, не заявляющего самостоятельных требований относительно предмета спора, привлечено акционерное общество «ВРК-3». Решением Арбитражного суда города Москвы от 19.12.2019 иск удовлетворен в части взыскания 6 657 212 рублей 01 копейки, в удовлетворении иска в остальной части отказано. Постановлением Девятого арбитражного апелляционного суда от 10.02.2020 решение суда первой инстанции оставлено без изменения. Арбитражный суд Московского округа постановлением от 23.07.2020 указанные судебные акты оставил без изменения. Общество с ограниченной ответственностью «Магистраль»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учитывая доводы и возражения лиц, участвующих в деле, руководствуясь положениями статей 779 , 781 Гражданского кодекса Российской Федерации, суды пришли к выводу о доказанности в части оказания услуг по хранению.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«Магистраль»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"Магистраль" (подробнее) Ответчики: АО "ТФМ-ТРАНС"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