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арбитражный суд с заявлением о привлечении солидарно к субсидиарной ответственности по обязательствам должника в размере 1 678 041 000 руб. контролирующих должника лиц – ФИО3 (исполнявшего обязанности председателя правления должника), ФИО1 (исполнявшего обязанности председателя правления должника) и ФИО2 (члена правления должника и главного бухгалтера). Определением Арбитражного суда города Москвы от 23.11.2018, оставленным без изменения постановлением Девятого арбитражного апелляционного суда от 21.02.2019 и постановлением Арбитражного суда Московского округа от 07.05.2019, указанные лица привлечены к субсидиарной ответственности по обязательствам должника, производство по обособленному спору в части установления размера ответственности приостановлено до формирования конкурсной массы и расчетов с кредиторами. В кассационных жалобах ФИО1 и ФИО2 просят судебные акты отменить, ссылаясь на нарушение судами норм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 Рассматривая спор, суды руководствовались статьями 1, 14 Федерального закона от 25.02.1999 № 40-ФЗ «О несостоятельности (банкротстве) кредитных организаций», статьями 4, 10, 61.10, 61.11 Федерального закона от 26.10.2002 № 127-ФЗ «О несостоятельности (банкротстве)», статьями 53.1 , 401 Гражданского кодекса Российской Федерации, Федеральным законом от 22.12.2014 № 432-ФЗ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Федеральным законом от 29.07.2017 № 266-ФЗ «О внесении изменений в Федеральный закон «О несостоятельности (банкротстве)» и Кодекс Российской Федерации об административных правонарушениях», Положением Центрального Банка Российской Федерации от 16.12.2003 № 242-П «Об организации внутреннего контроля в кредитных организациях и банковских группах», Положением Центрального Банка Российской Федерации от 26.03.2004 № 254-П «О порядке формирования кредитными организациями резервов на возможные потери по ссудам, по ссудной и приравненной к ней задолженности» и исходили из доказанности совокупности условий, необходимых для привлечения названных лиц к субсидиарной ответственности. Отсутствие вины лицами не доказано. Достаточных оснований для иных выводов заявителем не приведено.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Арбитражного процессуального кодекса Российской Федерации к отмене обжалуемых судебных актов. На основании изложенного,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СудьяС.В. Самуйлов Суд: Верховный Суд РФ (подробнее) Иные лица: Tophave Limited (подробнее) Tophave Limited (Топхэв Лимитед) (подробнее) А.А. Одинцов (подробнее) Агентство по страх-ю кладов (подробнее) АКБ "Банк Москвы" (подробнее) АКБ "ОБПИ" (ОАО) (подробнее) АКБ "ОБПИ" (ПАО) (подробнее) АКБ "ОБПИ" (ПАО) в лице к/у - государственной корпорации "Агентство по страхованию вкладов" (подробнее) АО "ОБЪЕДИНЕННЫЙ СПЕЦИАЛИЗИРОВАННЫЙ ДЕПОЗИТАРИЙ" (подробнее) АО "СПЛИТ КОННЕТ" (подробнее) АО Эверест Трейд (подробнее) Балттехника (подробнее) ГК "Агентство по страхованию вкладов" (подробнее) ГУ ЦАСР УВМ МВД России по г. Москве (подробнее) ГУ Центральный банк Российской Федерации в лице Банка России по Центральному федеральному округу (подробнее) ЗАО Группа Тарго (подробнее) ЗАО УК "Виктори Эссет Менеджмент" (подробнее) ЗАО УПРАВЛЯЮЩАЯ КОМПАНИЯ "ВИКТОРИ ЭССЕТ МЕНЕДЖМЕНТ" (подробнее) ИФНС 46 (подробнее) ИФНС №29 по г. Москве (подробнее) Компания ТВИНДОР ХОЛДИНГ ЛИМИТЕД (подробнее) Королёв Г. Е. (подробнее) ОАО АКБ "ОБПИ" (подробнее) ООО "Балтимор" (подробнее) ООО "Дема-2" (подробнее) ООО ДМ-Недвижимость (подробнее) ООО Попов луг (подробнее) ООО Представитель "Торговый дом "НелидовПрессМаш" Смирнов А. В. (подробнее) ООО "Пробизнес" (подробнее) ООО "Региональный Экологический Центр" (подробнее) ООО "СИТИ РАПИД" (подробнее) ООО "Снег" (подробнее) ООО Сухаревский строитель (подробнее) ООО Уралсибстройинвест (подробнее) ПАО АКБ "ОБПИ" (подробнее) ПАО АКЦИОНЕРНЫЙ КОММЕРЧЕСКИЙ БАНК "ОБЪЕДИНЕННЫЙ БАНК ПРОМЫШЛЕННЫХ ИНВЕСТИЦИЙ" (подробнее) ПАО представитель ку АКБ ОБПИ - Казачкин М.О. (подробнее) представитель Заверского О.В. - Муравьев В.А. (подробнее) представитель Шевченко М.В. - Москаленко А.В. (подробнее) ТВИНДОР ХОЛДИНГ ЛИМИТЕД (подробнее) Управление Росреестра (подробнее) чакоо твиндор холдинг лимитед (подробнее) Шевченко М.в (представитель (подробнее) Шевченко М.В (представитель Москаленко А.В.) (подробнее) Последние документы по делу: Определение от 16 ноября 2020 г. по делу № А40-137253/2015 Определение от 30 марта 2020 г. по делу № А40-137253/2015 Определение от 30 октября 2019 г. по делу № А40-137253/2015 Определение от 17 июля 2019 г. по делу № А40-137253/2015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