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ФАС России 21.09.2020 обратилась в Верховный Суд Российской Федерации с кассационной жалобой,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20.07.2020,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Федеральной антимонопольной службы о восстановлении пропущенного процессуального срока подачи кассационной жалобы удовлетворить,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"СЕВЕРО-ЗАПАДНАЯ ИНЖИНИРИНГОВАЯ КОМПАНИЯ" (подробнее) Ответчики: Федеральная антимонопольная служба (подробнее) Судьи дела: Антонова М.К. (судья) (подробнее) Последние документы по делу: Определение от 16 ноября 2020 г. по делу № А40-175890/2019 Определение от 24 сентября 2020 г. по делу № А40-175890/2019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