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09.01.2020, оставленным без изменения постановлением Десятого арбитражного апелляционного суда от 12.03.2020 и постановлением Арбитражного суда Московского округа от 21.07.2020, иск удовлетворен. В кассационной жалобе общество «Агрохим-XXI» просит об отмене судебных актов, ссылаясь принятие их без привлечения залогодателя, ничтожность договора, неподтвержденность поставки первичными доказательствами, неприменение судом апелляционной инстанции правил о пересмотре решения по вновь открывшимся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представленные доказательства, в частности двусторонние товарные накладные, суды установили реальное исполнение обязательств по поставке, порождающее в силу примененных статей 506, 516 Гражданского кодекса Российской Федерации обязанность ответчика по оплате полученного товара и исключающее мнимость договора от 01.03.2016 № 01/16/Д. Процессуальные права заявителя реализованы посредством первичного апелляционного обжалования решения. Неучастие в деле залогодателя не нарушает его прав в рассматриваемом случае предъявления требований покупателю.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«Агрохим-XXI»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