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27.12.2019, оставленным без изменения постановлением Седьмого арбитражного апелляционного суда от 12.03.2020 и постановлением Арбитражного суда Западно-Сибирского округа от 06.08.2020, заявленное требование удовлетворено.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в удовлетворении требования общества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(извещение № 0365100007119000014), проведенного учреждением (заказчик). В связи с неподписанием контракта в установленный законом срок, учреждением составлен протокол признания победителя электронного аукциона уклонившимся от заключения контракта от 28.08.2019 и в антимонопольный орган направлена информация для рассмотрения вопроса о включении сведений в отношении общества в реестр недобросовестных поставщиков. Решением управления сведения об обществе, его учредителях и лице, исполняющем функции генерального директора, включены в реестр недобросовестных поставщиков сроком на два года. Признавая решение незаконным, суды трех инстанций, руководствуясь положениями статей 83.2, 104 Федерального закона от 05.05.2013 № 44-ФЗ «О контрактной системе в сфере закупок товаров,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правовой позицией, изложенной в постановлениях Конституционного Суда Российской Федерации от 30.07.2001 № 13-П, от 21.11.2002 № 15-П и пункте 41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об отсутствии оснований для включения сведений об обществе в реестр недобросовестных поставщиков. Судебные инстанции исходили из отсутствия в действиях общества умысла на уклонение от заключения контракта и недобросовестности поведения участника закупки, поскольку нарушение срока подписания контракта было вызвано отключением активного сетевого оборудования, обеспечивающего общество локальной вычислительной сетью и доступом в интернет. При этом общество намеревалось заключить и исполнить контракт, совершало попытки оплаты обеспечения исполнения контракта, а также направило заказчику письмо о невозможности подписания контракта с обоснованием причин и просьбой продлить срок его подписания. Довод о необходимости привлечения к участию в деле в качестве третьего лица индивидуального предпринимателя ФИО1 признается несостоятельным, поскольку в соответствии с частью 1 статьи 51 Арбитражного процессуального кодекса Российской Федерации привлечение к участию в деле третьих лиц является не обязанностью, а реализуемым по ходатайству стороны в арбитражном процессе или по собственной инициативе правом суда. Кроме того, из содержания обжалуемых судебных актов не следует, что они содержат выводы о правах и обязанностях названного лица. Иные доводы, изложенные в кассационной жалобе, повторяют позицию антимонопольного органа по спору, были предметом рассмотрения судов, не опровергают их выводы,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"Диагност" (подробнее) Ответчики: Управление Федеральной антимонопольной службы по Томской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