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22.01.2020 заявленные требования удовлетворены. Постановлением Восемнадцатого арбитражного апелляционного суда от 21.05.2020 решение суда первой инстанции отменено, оспариваемое постановление изменено в части назначенного наказания, размер административного штрафа снижен до 50 000 рублей. Постановлением Арбитражного суда Уральского округа от 22.07.2020 постановление суда апелляционной инстанции оставлено без изменения. Предприниматель обратился в Верховный Суд Российской Федерации с кассационной жалобой, в которой просит постановления судов апелляционной и кассационной инстанций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Статьей 7.1 Кодекса Российской Федерации об административных правонарушениях установлена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Отменяя решение суда первой инстанции, суд апелляционной инстанции руководствовался положениями статей 40 , 41 , 43 Земельного кодекса , статей 262 , 264 Гражданского кодекса Российской Федерации, и исходил из установленных обстоятельств, свидетельствующих о самовольном занятии предпринимателем земельного участка, который используется для размещения и эксплуатации автостоянки, что свидетельствует о наличии в его действиях состава правонарушения, ответственность за совершение которого предусмотрена статьей 7.1 Кодекса Российской Федерации об административных правонарушениях. Суд округа согласился с выводами суда апелляционной инстанции. Процедура и срок давности привлечения к ответственности соблюдены, вина предпринимателя установлена административным органом и судами. Оснований для признания правонарушения малозначительным не выявлено. Доводы жалобы получили исчерпывающую правовую оценку применительно к конкретным установленным административным органом и судами обстоятельствам, свидетельствующим о том, что именно предприниматель ограничил доступ на земельный участок и использовал его для размещения и эксплуатации автостоянки. Указанные выводы в жалобе не опровергнуты.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Управление Федеральной службы государственной регистрации, кадастра и картографии по Челябинской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