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24.03.2020, оставленным без изменения постановлением Седьмого арбитражного апелляционного суда от 29.05.2020, заявленные требования удовлетворены. Постановлением Арбитражного суда Западно-Сибирского округа от 14.08.2020 указанные судебные акты оставлены без изменения. Административный орган обратился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При рассмотрении спора суды, руководствуясь положениями статей 6 , 11 Закона Российской Федерации от 21.02.1992 № 2395-1 «О недрах» признали, что вменяемые обществу нарушения условий пользования недрами при добыче полезного ископаемого в отсутствие доказательств осуществления фактической добычи полезного ископаемого, не являются нарушением, ответственность за которое установлена частью 2 статьи 7.3 Кодекса Российской Федерации об административных правонарушениях. Доводы жалобы были предметом рассмотрения судов и получили исчерпывающую правовую оценку исходя из отсутствия доказательств наличия квалифицирующего признака состава вменяемого административного правонарушения, ограничиваются лишь фактом невыполнения обществом условий лицензии.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"Новобачатский-НК" (подробнее) Ответчики: ЮЖНО-СИБИРСКОЕ МЕЖРЕГИОНАЛЬНОЕ УПРАВЛЕНИЕ ФЕДЕРАЛЬНОЙ СЛУЖБЫ ПО НАДЗОРУ В СФЕРЕ ПРИРОДОПОЛЬЗОВАНИЯ (подробнее) Иные лица: Арбитражный суд Западно-Сибирского округа (подробнее) Седьмой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