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Орловской области от 22.08.2014, оставленным без изменения постановлением Девятнадцатого арбитражного апелляционного суда от 28.10.2014, договор купли-продажи нежилого помещения от 04.10.2006 № 1 признан недействительным (ничтожным) на основании статьи 10 Гражданского кодекса Российской Федерации и применены последствия недействительности сделки, в виде взыскания с гражданина Кульпина А.В. в пользу ЗАО «ОРЛЭКС» 8 500 000 рублей. Арбитражный суд Центрального округа постановлением от 23.01.2015 оставил определение от 22.08.2014 и постановление Девятнадцатого арбитражного апелляционного суда от 28.10.2014 без изменения. В кассационной жалобе гражданин Кульпин А.В. просит об отмене указанных судебных актов, ссылаясь на необоснованные выводы судов о причинении вреда интересам кредиторов спорной сделкой, нарушения в применении статей 10 и 168 Гражданского кодекса Российской Федерации, неправомерное применение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для пересмотра состоявшихся судебных актов в коллегиальном судебном заседании по доводам, изложенным заявителем кассационной жалобы, не установлено. Приведенные заявителем доводы об отсутствии факта причинения сделкой вреда интересам кредиторов касаются доказательной стороны данного спора, были предметом рассмотрения и оценки судов трех инстанций и признаны необоснованными как противоречащие материалам дела. Несогласие заявителя кассационной жалобы с данной судами оценкой обстоятельств спора не является поводом для пересмотра обжалуемых судебных актов в Судебной коллегии по экономическим спорам Верховного Суда Российской Федерации. В силу статьи 195 Гражданского кодекса Российской Федерации исковой давностью признается срок для защиты права по иску лица, право которого нарушено. При этом согласно пункту 1 статьи 200 Гражданского кодекса Российской Федерации течение срока исковой давности начинается со дня, когда лицо узнало или должно было узнать о нарушении своего права. Пунктами 1, 7 статьи 103 Федерального закона «О несостоятельности (банкротстве)» в период ее действия, распространяющийся на спорные правоотношения, установлено, что в случае предъявления внешним (конкурсным) управляющим иска о признании недействительной сделки, совершенной должником (в том числе сделки, совершенной должником до даты введения внешнего (конкурсного) управления), или о применении последствий недействительности ничтожной сделки по основаниям, предусмотренным федеральным законом, внешний (конкурсный) управляющий действует от имени должника. В пункте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разъяснено, что исходя из недопустимости злоупотребления гражданскими правами (пункт 1 статьи 10 Гражданского кодекса Российской Федерации)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Гражданского кодекса Российской Федерации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Учитывая даты назначения временного управляющего должника и обращения последнего в арбитражный суд с заявлением об оспаривании сделки купли-продажи недвижимого имущества вывод судов об отсутствии оснований для применения срока исковой давности является обоснованным.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Кульпину А.В.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АК СБ РФ Орловское отделение №8595 (подробнее) ГОУ ВПО "Орловский государственный технический университет" (подробнее) ГОУ ВПО СГМА Росздрава (подробнее) ДХООО ПСЖА "Локомотив" (подробнее) ЗАО "Газэнергопромбанк" (подробнее) ЗАО "ГАЗЭНЕРГОПРОМБАНК" В ЛИЦЕ ОРЛОВСКОГО ФИЛИАЛА (подробнее) ЗАО "Газэнергопромбанк" в лице филиала в г. Орле (подробнее) ЗАО "Золотой шар Комплект" (подробнее) ЗАО "ЗЦМ Проммаш" (подробнее) ЗАО "Иркутскторгтехника" (подробнее) ЗАО "Канат" (подробнее) ЗАО "Книготорг" (подробнее) ЗАО "Комплектэнергоучет" (подробнее) ЗАО "КОМПЭЛ" (подробнее) ЗАО "Московский Прожекторный Завод" (подробнее) ЗАО НПП "Купол" (подробнее) ЗАО НПП Фирма "Восход" (подробнее) ЗАО "ОРЛЭКС" (подробнее) ЗАО "ПромСервис" (подробнее) ЗАО "Псковторгтехника" (подробнее) ЗАО "ПЭК" (подробнее) ЗАО "Рейнир Текнолоджи" (подробнее) ЗАО "Русхол" (подробнее) ЗАО "Сити Рапид" (подробнее) ЗАО "Союзнихром" (подробнее) ЗАО "Стройкомплект" (подробнее) ЗАО ТД "Электроагрегат" (подробнее) ЗАО ТД "ЮТОРУС" (подробнее) ЗАО "Теплоэнергомонтаж" (подробнее) ЗАО "ТехноВед" (подробнее) ЗАО "Титанспецмет" (подробнее) ЗАО "Торгпродтехника" (подробнее) ЗАО "Трансвелс" (подробнее) ЗАО "Тулагоргаз" (подробнее) ЗАО "Челябинский компрессорный завод" (подробнее) ЗАО "Челябторгтехника" (подробнее) ЗАО "Электропривод и силовая электроника" (подробнее) ЗАО "Энергосервис" (подробнее) ИП Буславский Владимир Викторович (подробнее) ИП Варданян Анатолий Владимирович (подробнее) ИП Ветров Сергей Алексеевич (подробнее) ИП Володин С. Н. (подробнее) ИП Гаврикова О. А. (подробнее) ИП Гаврикова Ольга Алексеевна (подробнее) ИП Кожухов Павел Сергеевич (подробнее) ИП Кузнецова Екатерина Александровна (подробнее) ИП Микрюков Игорь Вячеславович (подробнее) ИП Миронов Владимир Васильевич (подробнее) ИП Новикова Дина Викторовна (подробнее) ИП Ольшевский Виктор Константинович (подробнее) ИП Остроумов Вениамин Николаевич (подробнее) ИП Остроумов Николай Вениаминович (подробнее) ИП Савостиков С. А. (подробнее) ИП Степанова Наталья Анатольевна (подробнее) ИП Фомина Инна Сергеевна (подробнее) ИП Швырева Юлия Владимировна (подробнее) Калининская атомная станция (подробнее) КОВИНТРЕЙД д. д. Целье (подробнее) МП "Водоканал города Рязани" (подробнее) МУП "Аптека №6" (подробнее) Новороссийский ВЗР ОАО "РЖД" (подробнее) НП "МСО ПАУ" (подробнее) НПФ "ЭСУП" (подробнее) ОАО "Акционерная компания ОЗНА" (подробнее) ОАО "Амурский судостроительный завод" (подробнее) ОАО "БАНК ВТБ" (подробнее) ОАО "ВБРР" (подробнее) ОАО "ВНИКТИ подвижного состава" (подробнее) ОАО "ВОСТОЧНАЯ ВЕРФЪ" (подробнее) ОАО "Восточная верфь" (подробнее) ОАО "Всероссийский банк развития регионов" (подробнее) ОАО "ВымпелКом" (подробнее) ОАО "Вяземский машиностроительный завод" (подробнее) ОАО "Калугапутьмаш" (подробнее) ОАО "Калужский турбинный завод" (подробнее) ОАО "КАМАЗ" (подробнее) ОАО "Камбарский завод газового оборудования" (подробнее) ОАО "Кировский завод по обработке цветных металлов" (подробнее) ОАО "Контур" (подробнее) ОАО "Красный гидропресс" (подробнее) ОАО "Маяк" (подробнее) ОАО "МИнБ" в лице Филиала "Орловское региональное управление" (подробнее) ОАО "МОПАЗ" (подробнее) ОАО "НИТЕЛ" (подробнее) ОАО "ОКТБ Кристалл" (подробнее) ОАО "Орелвторцветмет" (подробнее) ОАО "ОРЕЛОБЛГАЗ" ТРЕАТ "ОРЕЛГОРГАЗ" (подробнее) ОАО "Орелоблгаз" трест "Орелгоргаз" (подробнее) ОАО "Орелэнергосбыт" (подробнее) ОАО "Пензадизельмаш" (подробнее) ОАО "Пензкомпрессормаш" (подробнее) ОАО "ПРАВДИНСКОЕ КОНСТРУКТОРСКОЕ БЮРО" (подробнее) ООО "Альтернатива" (подробнее) ООО "Кристалл" (подробнее) ООО "Лекс" (подробнее) ООО "Орион" (подробнее) ООО "Прогресс" (подробнее) ООО "Фаэтон" (подробнее) ООО "Электрон" (подробнее) Спецоборудование (подробнее) Последние документы по делу: Определение от 16 ноября 2020 г. по делу № А48-5021/2008 Определение от 28 февраля 2017 г. по делу № А48-5021/2008 Определение от 24 апреля 2015 г. по делу № А48-5021/2008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