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«ЭлитСтрой» (далее – общество) обратилось в суд с заявлением о включении в реестр требований кредиторов должника в размере 5 673 771 рублей 97 копеек. Определением Арбитражного суда Самарской области от 12.07.2019, оставленным без изменения постановлениями Одиннадцатого арбитражного апелляционного суда от 15.10.2019 и Арбитражного суда Поволжского округа от 29.01.2020,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702 , 706 , 740 , 743 Гражданского кодекса Российской Федерации,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неисполнения должником обязательств по оплате выполненных субподрядчиком работ, принятых без замечаний, в связи с чем пришли к выводам о наличии оснований для включения требования в реестр.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обществом с ограниченной ответственностью «ВолгаАвтоДор» ФИО2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К/у Давидионов Владимир Александрович (подробнее) Ответчики: ООО "ВолгаАвтоДор" (подробнее) Иные лица: ООО СТК Строй-гранит (подробнее) ООО Строй-гранит (подробнее) Судьи дела: Корнелюк Е.С. (судья) (подробнее) Последние документы по делу: Определение от 16 ноября 2020 г. по делу № А55-28732/2017 Определение от 23 сентября 2020 г. по делу № А55-28732/2017 Определение от 1 июня 2020 г. по делу № А55-28732/2017 Показать все документы по этому делу Судебная практика по: По договору подряда Судебная практика по применению норм ст. 702, 703 ГК РФ По строительному подряду Судебная практика по применению нормы ст. 740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