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29.10.2019, оставленным без изменения постановлением Двадцать первого арбитражного апелляционного суда от 16.03.2020 и постановлением Арбитражного суда Центрального округа от 22.07.2020,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предприятием в пользу общества авансового платежа в рамках договора подряда, прекращения названного договора ввиду одностороннего отказа предприятия от его исполнения и отсутствие доказательств выполнения обществом работ на спорную сумму либо ее возврата предприятию, руководствуясь статьями 702, 715, 717, 720, 721, 723, 740, 1102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«Севстройинвест-21»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