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Верховный Суд Российской Федерации с кассационной жалобой на указанные судебные акты, одновременно заявив ходатайство об отсрочке уплаты государственной пошлины, мотивированное отсутствием у него денежных средств, необходимых для уплаты пошлины в установленном размере. В силу статьи 102 Арбитражного процессуального кодекса Российской Федерации основания и порядок уплаты государственной пошлины,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сборах. В соответствии с пунктом 2 статьи 333.22 Налогового кодекса Российской Федерации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либо уменьшить ее размер, а также отсрочить (рассрочить) ее уплату в порядке, предусмотренном статьей 333.41 данного Кодекса. Поскольку представленные обществом в обоснование ходатайства документы свидетельствуют об отсутствии у него возможности уплатить государственную пошлину при подаче кассационной жалобы, ходатайство подлежит удовлетворению. Руководствуясь статьями 102 , 184 , 185 Арбитражного процессуального кодекса Российской Федерации, статьями 333.22 , 333.41 Налогового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«Производственное объединение ВоронежВторСырье» удовлетворить. Предоставить обществу с ограниченной ответственностью «Производственное объединение ВоронежВторСырье» отсрочку уплаты государственной пошлины сроком до окончания производства по кассационной жалобе. Судья Верховного Суда Российской Федерации Н.С. Чучунова Суд: Верховный Суд РФ (подробнее) Истцы: ООО Конкурсный управляющий Производственное объединение ВоронежВторСырье " Денисов А.в. (подробнее) ООО "Производственное объединение ВоронежВторСырье" (подробнее) Ответчики: ООО "Нива" (подробнее) Судьи дела: Чучунова Н.С. (судья) (подробнее) Последние документы по делу: Определение от 13 ноября 2020 г. по делу № А14-22814/2019 Определение от 18 сентября 2020 г. по делу № А14-22814/2019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