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16.12.2019, оставленным без изменения постановлением Пятнадцатого арбитражного апелляционного суда от 06.03.2020 и постановлением Арбитражного суда Северо-Кавказского округа от 20.07.2020, в удовлетворении иска отказано. В кассационной жалобе, поданной в Верховный Суд Российской Федерации, учреждение,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Краснодарского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учреждения (хранитель) мотивированы наличием у него расходов, связанных с обеспечением сохранности арестованного судебным приставом-исполнителем в рамках сводного исполнительного производства и переданного истцу на основании заключенного с управлением (поклажедатель) договора хранения от 28.10.2016 № 801 (далее – договор) имущества (судна «Sevastopol»).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статьей 421 Гражданского кодекса Российской Федерации, положениями Федерального закона от 02.10.2007 № 229-ФЗ «Об исполнительном производстве», суды первой и апелляционной инстанций пришли к выводу об отсутствии оснований для удовлетворения иска. В частности, суды исходили из того, что договор не предусматривает выплату учреждению вознаграждения, а равно не содержит условий о возмещении управлением расходов хранителя; взыскание расходов, связанных с хранением спорного имущества, не может быть произведено за счет средств федерального бюджета. С указанными выводами впоследствии согласился суд округа. Доводы кассационной жалобы, с учетом установленных фактических обстоятельств, выводы судов не опровергают,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бюджетного учреждения «Администрация морских портов Черного моря»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