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04.12.2019, оставленным без изменения постановлениями Девятого арбитражного апелляционного суда от 19.03.2020 и Арбитражного суда Московского округа от 16.07.2020, заявление банка о признании должника несостоятельным (банкротом) признано необоснованным и оставлено без рассмотрения.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заявление необоснованным и оставляя его без рассмотрения, суды руководствовались статьёй 313 Гражданского кодекса Российской Федерации, статьями 33, 48, 213.1, 213.6 Федерального закона от 26.10.2002 2 № 127-ФЗ «О несостоятельности (банкротстве)», и исходили из того, что подтверждённая задолженность перед банком была погашена за должника третьим лицом, в действиях которого злоупотребления правом заявителем не доказано.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УралСиб»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