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19.02.2020, оставленным без изменения постановлениями Шестого арбитражного апелляционного суда от 04.06.2020 и Арбитражного суда Дальневосточного округа от 20.08.2020, в удовлетворении исковых требований отказано. В кассационной жалобе, поданной в Верховный Суд Российской Федерации, управление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исковых требований управление ссылается на неисполнение учреждением требования пункта 1 предписания от 27.12.2018 № 23-22-09/17-7850 по перечислению в доход федерального бюджета 29 064 рублей 43 копеек, что привело к возникновению у Российской Федерации убытков. Отказывая в удовлетворении иска, суды,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статей 15, 1064 Гражданского кодекса Российской Федерации, правовой позицией, изложенной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 учетом обстоятельств, установленных по результатам рассмотрения дел № А04-4834/2019 Арбитражного суда Амурской области и № 2-5519/2019 Благовещенского городского суда Амурской области, пришли к выводу об отсутствии необходимой совокупности условий для привлечения ответчика к гражданско-правовой ответственности в виде взыскания убытков. Судебные инстанции исходили из отсутствия причинения бюджету ущерба. Доводы, изложенные в кассационной жалобе, являлись предметом рассмотрения судов, получили надлежащую правовую оценку и мотивированно отклонены, не подтверждают существенных нарушений норм материального права и норм процессуального права, повлиявших на исход дела, и без устранения которых невозможны восстановление и защита нарушенных прав и 3 законных интересов заявителя,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