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сельскохозяйственный производственный кооператив «Кожильский» обратился в Арбитражный суд Удмуртской Республики с иском к открытому акционерному обществу «Милком» о расторжении договора контрактации от 26.06.2018 № ГМ-01-217. Решением Арбитражного суда Удмуртской Республики от 03.10.2019 в удовлетворении иска отказано. Постановлением Семнадцатого арбитражного апелляционного суда от 10.12.2019 решение суда первой инстанции оставлено без изменения. Арбитражный суд Уральского округа постановлением от 20.07.2020 указанные судебные акты оставил без изменения. Сельскохозяйственный производственный кооператив «Кожильский»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421 , 431 , 450 , 485 Гражданского кодекса Российской Федерации и исходили из того, что правовых оснований, необходимых для расторжения договора контрактации, на момент рассмотрения настоящего спора не имеется, а также не имеется доказательств существенного нарушения ответчиком условий заключенного сторонами договора контрактации.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сельскохозяйственному производственному кооперативу «Кожильский»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Сельскохозяйственный "Кожильский" (подробнее) Ответчики: ОАО "Милком"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