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Катков С.М. обратился в суд с заявлением о привлечении к субсидиарной ответственности администрации городского округа Луховицы Московской области (далее – администрация) и Голованова М.В. и взыскании с них солидарно 16 663 160 рублей 60 копеек. Администрация обратилась в суд с заявлением о привлечении к субсидиарной ответственности общества с ограниченной ответственностью «Жилстрой». Указанные заявления объединены в одно производство для совместного рассмотрения. Определением Арбитражного суда Московской области от 27.07.2019 отказано в удовлетворении заявлений. Постановлением Десятого арбитражного апелляционного суда от 20.11.2019, оставленным без изменения постановлением Арбитражного суда 2 Московского округа от 18.05.2020, отменено определение суда первой инстанции от 27.07.2019 в части отказа в привлечении к субсидиарной ответственности Голованова М.В., в данной части заявление удовлетворено, производство по рассмотрению вопроса о размере ответственности приостановлено до окончания расчётов с кредиторами, в остальной части определение суда первой инстанции оставлено без изменения. В кассационной жалобе, поданной в Верховный Суд Российской Федерации, заявитель просит отменить указанные постановления судов апелляционной инстанции и округа, направить обособленный спор на новое рассмотрение. 15.09.2020 материалы дела № А41-17362/2017, касающиеся данного спора, истребованы в Арбитражном суде Московской области.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материалов дела и доводов кассационной жалобы таких оснований не установлено. Отменяя определение суда первой инстанции в части и частично удовлетворяя заявление,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9 и 61.11 Федерального закона от 26.10.2002 № 127-ФЗ «О несостоятельности (банкротстве)» (в актуальной редакции), пришёл к выводу о доказанности совокупности условий, необходимых для привлечения Голованова М.В., являвшегося руководителем должника, к субсидиарной ответственности, указав на неисполнение последним своих обязанностей по своевременному обращению в суд с заявлением о признании должника банкротом и передаче документации и иного имущества должника. Суд округа поддержал выводы суда апелляционной инстанции. Выводы судов апелляционной инстанции и округа соответствуют нормам права, оснований для переоценки выводов судов по доводам жалобы 3 не имеется. Нарушений норм процессуального права, влекущих за собой безусловную отмену указанных судебных актов, судами апелляционной инстанции и округа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Голованову Михаилу Владимировичу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