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07.02.2020, оставленным без изменения постановлениями Девятого арбитражного апелляционного суда от 20.07.2020 и Арбитражного суда Московского округа от 28.09.2020, заявленные требования удовлетворены. В кассационной жалобе, поданной в Верховный Суд Российской Федерации, министерство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на официальном сайте https://www.minfin.ru/ru/ministry/info/ размещена информация о том, что у учреждения имеется задолженность по денежным обязательствам перед Российской Федерацией. Размещая оспариваемые сведения на сайте, министерство исходило из того, что оно является правопреемником открытого акционерного общества «Восточно-Сибирский коммерческий банк» (далее - общество) по обязательству учреждения, поскольку денежные средства в размере 839 975 рублей были предоставлены из федерального бюджета по межбанковскому соглашению 1994 года. Письмом министерства от 01.10.2019 № 04-04-65/75180 учреждению отказано в исключении информации, размещенной на официальном сайте, и предложено выплатить долг и проценты. Полагая, что действия министерства по размещению соответствующей информации и отказ в её исключении незаконны, учреждение обратилось в арбитражный суд. Оценив представленные в дело доказательства, руководствуясь положениями части 1 статьи 16 , части 2 статьи 69 , части 1 статьи 198 , части 4 статьи 200 , частей 2, 3 статьи 201 Арбитражного процессуального кодекса Российской Федерации, части 1 статьи 61 Гражданского кодекса Российской Федерации, с учетом обстоятельств, установленных в ходе рассмотрения дела № А19-6037/00-17 Арбитражного суда Иркутской области, суды пришли к выводу о наличии в действиях министерства незаконного бездействия, удовлетворив заявленные требования и обязав министерство исключить информацию о заявителе, как о юридическом лице, имеющим просроченную задолженность по денежным обязательствам перед Российской Федерацией. При этом судебные инстанции исходили из того, что вступившим в законную силу судебным актом министерству отказано в удовлетворении заявления о процессуальном правопреемстве по требованию о взыскании с учреждения задолженности.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основаны на ошибочном толковании норм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министерства о приостановлении исполнения судебных актов остается без рассмотрения.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ФГБУ науки Лимнологический институт Сибирского отделения Российской академии наук (подробнее) Ответчики: Министерство финансов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