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Сковородино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11 ноября 2020 г. по делу № А04-2547/2019 Верховный Суд Российской Федерации - Экономическое Суть спора: о неисполнении или ненадлежащем исполнении обязательств по договорам поставки ВЕРХОВНЫЙ СУДРОССИЙСКОЙ ФЕДЕРАЦИИ № 303-ЭС20-17994 ОПРЕДЕЛЕНИЕ г. Москва11 ноября 2020 г. Судья Верховного Суда Российской Федерации Антонова М.К., изучив кассационную жалобу федерального казённого учреждения «Центр хозяйственного и сервисного обеспечения управления Министерства внутренних дел Российской Федерации по Амурской области» (далееучреждение) на решение Арбитражного суда Амурской области от 28.10.2019 и постановление Арбитражного суда Дальневосточного округа от 28.07.2020 по делу № А04-2547/2019 по иску учреждения к обществу с ограниченной ответственностью «СтройОпора» (далее - общество) о взыскании предварительной оплаты в размере 4 977 360 рублей, штрафа 829 560 рублей, пени за период с 21.11.2018 по 25.03.2019 в сумме 535 757 рублей 50 копеек, об обязании в десятидневный срок освободить площадку по месту предполагаемой поставки товара, расположенную по адресу: Амурская область,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28.10.2019 требования, объединенные в одно производство, удовлетворены частично, с общества в пользу учреждения взысканы неустойка в сумме 535 757 рублей 50 копеек за период с 21.11.2018 по 25.03.2019, штраф в размере 829 560 рублей. В удовлетворении остальной части требований отказано. Постановлением Шестого арбитражного апелляционного суда от 28.01.2020 решение суда первой инстанции отменено в части отказа во взыскании предварительной оплаты, с общества в пользу учреждения взыскано 4 977 360 рублей неосновательного обогащения. В остальной части решение суда первой инстанции оставлено без изменения. Постановлением Арбитражного суда Дальневосточного округа от 28.07.2020 постановление суда апелляционной инстанции отменено, решение Арбитражного суда Амурской области от 28.10.2019 оставлено в силе. В кассационной жалобе, поданной в Верховный Суд Российской Федерации, учреждение просит отменить решение суда первой инстанции и постановление суда округа, оставить в силе постановление суда апелляционной инстанции,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(поставщик) заключен государственный контракт от 22.08.2018 на поставку движимого военно-технического имущества в рамках государственного оборонного заказа (поставка сборно-разборного быстровозводимого модульного сооружения). Учреждением принято решение об одностороннем отказе от контракта, в адрес общества направленно требование о возврате авансового платежа в размере 4 977 360 рублей, уплате неустойки и штрафа, а также о необходимости освобождения площадки по месту предполагаемой поставки товара путем демонтажа и последующего вывоза с территории учреждения части фактически собранного быстровозводимого модульного сооружения, строительного инвентаря и иного оборудования общества, очистки территории от строительного мусора. Неисполнение обществом требования учреждения послужило основанием для обращения в арбитражный суд.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статей 309 , 310 , 450.1 , 506 , 523 , 715 Гражданского кодекса Российской Федерации, статьями 34, 95 Федерального закона от 05.04.2013 № 44-ФЗ «О контрактной системе в сфере закупок товаров, работ, услуг для государственных и муниципальных нужд», с учетом правовой позиции, изложенной в пункте 5 постановления Пленума Высшего Арбитражного Суда Российской Федерации от 06.06.2014 № 35 «О последствиях расторжения договора», пункте 19 Обзора судебной практики Верховного Суда Российской Федерации № 2 (2018), утвержденного Президиумом Верховного Суда Российской Федерации 04.07.2018, суд первой инстанции, установив факты ненадлежащего исполнения обществом обязательств по контракту, пришел к выводу об отсутствии правовых оснований для освобождения ответчика от ответственности за нарушение контрактных обязательств. При этом суд первой инстанции с учетом выводов судебной экспертизы установил, что часть поставленного и смонтированного модульного сооружения выполнена и соответствует рабочей документации и проекту, согласованным и утвержденным заказчиком, а также техническим условиям, имеет потребительскую ценность для заказчика, в связи с чем не усмотрел правовых оснований для взыскания с общества освоенного аванса. Суд кассационной инстанции поддержал данные выводы суда первой инстанции. Несогласие учреждения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казённому учреждению «Центр хозяйственного и сервисного обеспечения управления Министерства внутренних дел Российской Федерации по Амурской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ФКУ "Центр хозяйственного и сервисного обеспечения УМВД РФ по Амурской области" (подробнее) ФКУ "ЦХиСО УМВД РФ по Амурской области" (подробнее) Ответчики: ООО "СтройОпора" (подробнее) Иные лица: ИП Беседин Андрей Александрович (подробнее) Межрайонная ИФНС России №1 по Амурской области (подробнее) Шестой арбитражный апелляционный суд (10 том) (подробнее) Судьи дела: Антонова М.К.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