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16.12.2019, оставленным без изменения постановлением Двенадцатого арбитражного апелляционного суда от 10.03.2020, в удовлетворении заявленных требований отказано. Постановлением Арбитражного суда Поволжского округа от 16.07.2020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уклонения общества от обязанности по передаче технической документации и иных связанных с управлением многоквартирным домом документов и технических средств вновь избранной управляющей организации. Оценив представленные доказательства, руководствуясь положениями части 10 статьи 162 , статьи 193 Жилищного кодекса Российской Федерации, пунктов 19, 22 Правил осуществления деятельности по управлению многоквартирными домами, утвержденных постановлением Правительства Российской Федерации от 15.05.2013 № 416,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суды пришли к выводу о том, что длительное неисполнение обществом обязанности по передаче технической документации на многоквартирные дома вновь избранной управляющей организации образует объективную сторону состава административных правонарушений, ответственность за совершение которых предусмотрена частью 1 статьи 7.23.2 и частью 3 статьи 14.1.3 Кодекса Российской Федерации об административных правонарушениях. Суды признали наличие вины общества, признав, что им не были приняты все зависящие от него меры по соблюдению правил и норм, за нарушение которых предусмотрена административная ответственность, при этом не представлено доказательств объективной невозможности выполнения нарушенных правил и норм. Судами установлено, что процедура и срок давности привлечения к административной ответственности соблюдены. При этом суды исходили из того, что на дату составления акта проверки 04.04.2019 правонарушение прекращено не было, общество продолжало уклоняться от передачи документации, следовательно, срок давности привлечения за данное правонарушение на дату вынесения оспариваемых постановлений не истек. Кроме того,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Наказание по каждому из постановлений назначено в виде предупреждения. При этом из доводов жалобы не следует, чем выводы судов о совершении лицом одного действия (бездействия), содержащего составы двух административных правонарушений нарушают права общества в сфере предпринимательской и иной экономической деятельности, и какой защите они подлежат.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