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18.12.2019, оставленным без изменения постановлением Восемнадцатого арбитражного апелляционного суда от 06.02.2020 и постановлением Арбитражного суда Уральского округа от 22.07.2020, в удовлетворении иска отказано. В кассационной жалобе ФИО1 просит об отмене судебных актов как основанных на недопустимых доказательствах.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поставку товара, поэтому отказали в удовлетворении иска в соответствии со статьями 457 , 487 , 506 , 516 Гражданского кодекса Российской Федерации.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