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Федеральная налоговая служба в лице Управления Федеральной налоговой службы по Челябинской области (далее – уполномоченный орган) обратилась в суд с заявлением, в котором просило признать ненадлежащим исполнение обязанностей конкурсным управляющим должником Чучманом М.Р., выразившееся в не принятии мер по взысканию дебиторской задолженности, включенной в конкурсную массу на сумму 4 837 000 рублей, в затягивании сроков реализации имущества должника, в не отражении в отчётах конкурсного управляющего полной и достоверной информации о сумме текущих обязательств должника. Определением Арбитражного суда Челябинской области от 14.11.2019, оставленным без изменения постановлениями Восемнадцатого арбитражного апелляционного суда от 28.01.2020 и Арбитражного суда Уральского округа от 09.07.2020, заявление удовлетворено.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 в Арбитражный суд Челябинской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 первой и апелляционной инстанции, руководствуясь положениями статей 20.3, 60, 124, 129 Федерального закона от 26.10.2002 № 127-ФЗ «О несостоятельности (банкротстве)», установили обстоятельства несоответствия оспариваемых действий (бездействия) заявителя требованиям законодательства о банкротстве, недобросовестного выполнения им возложенных на него обязанностей, нарушения прав и законных интересов кредиторов, с выводами которых впоследствии согласился суд округа.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«Альфа-Стоун» Чучману Михаилу Романовичу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