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Глущенко Владимир Евгеньевич обратился в суд с заявлением о включении в реестр требований кредиторов должника его требования в размере 33 022 333 рублей 15 копеек. Определением Арбитражного суда Вологодской области от 05.11.2019 признано обоснованным и включено в третью очередь реестра требование Глущенко В.Е. в размере 33 013 211 рублей 23 копеек Постановлением Четырнадцатого арбитражного апелляционного суда от 25.02.2020, оставленным без изменения постановлением Арбитражного суда Северо-Западного округа от 01.09.2020, изменено определение суда перовой инстанции от 05.11.2019, признано обоснованным и подлежащим включению в третью очередь реестра требование в размере 6 881 614 рублей 55 копеек основного долга, 7 107 486 рублей 36 копеек процентов за пользование займом,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Исходя из доводов жалобы, заявитель не согласен с указанными судебными актами в части отказа в удовлетворении его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Жалоба рассмотрена в пределах заявленных в ней доводов. Изменяя определение суда первой инстанции и отказывая в удовлетворении части требований,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195, 196, 199 и 200 Гражданского кодекса Российской Федерации, статьи 213.8 Федерального закона от 26.10.2002 № 127-ФЗ «О несостоятельности (банкротстве)», пришёл к выводу о пропуске срока исковой давности по части требований, заявленных к должнику в рамках настоящего обособленного спора, что является самостоятельным основанием для отказа в удовлетворении требований. Суд округа поддержал выводы суда апелляционной инстанции. Обжалуемые в рамках настоящей жалобы выводы судов апелляционной инстанции и округа соответствуют нормам права, оснований для переоценки выводов судов по доводам жалобы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Глущенко Владимиру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