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04.12.2019, оставленным без изменения постановлением Двенадцатого арбитражного апелляционного суда от 05.03.2020, в удовлетворении заявленных требований отказано. Постановлением Арбитражного суда Поволжского округа от 14.07.2020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уклонения общества от обязанности по передаче технической документации на многоквартирные дома вновь избранной управляющей организации. Оценив представленные доказательства, руководствуясь положениями части 10 статьи 162 , статьи 193 Жилищного кодекса Российской Федерации, пунктов 19, 22 Правил осуществления деятельности по управлению многоквартирными домами, утвержденных постановлением Правительства Российской Федерации от 15.05.2013 № 416,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суды пришли к выводу о том, что длительное неисполнение обществом обязанности по передаче технической документации на многоквартирные дома вновь избранной управляющей организации образует объективную сторону состава административных правонарушений, ответственность за совершение которых предусмотрена частью 1 статьи 7.23.2 и частью 3 статьи 14.1.3 Кодекса Российской Федерации об административных правонарушениях. Суды признали наличие вины общества, признав, что им не были приняты все зависящие от него меры по соблюдению правил и норм,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Судами установлено, что процедура и срок давности привлечения к административной ответственности соблюдены. При этом суды исходили из того, что на дату составления акта проверки 04.04.2019 правонарушение прекращено не было, общество продолжало уклоняться от передачи документации, следовательно, срок давности привлечения за данное правонарушение на дату вынесения оспариваемых постановлений не истек. Кроме того,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Наказание по каждому из постановлений назначено в виде предупреждения. При этом из доводов жалобы не следует, чем выводы судов о совершении лицом одного действия (бездействия), содержащего составы двух административных правонарушений нарушают права общества в сфере предпринимательской и иной экономической деятельности, и какой защите они подлежат.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