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ФИО3 обратился в суд с заявлением о признании недействительными договора купли-продажи недвижимости от 08.03.2013, заключенного должником и ФИО4, дополнительного соглашения к договору от 08.03.2013, заключенного 28.05.2015 должником, ФИО1 с одной стороны и ФИО4 с другой стороны. Определением Арбитражного суда Свердловской области от 28.12.2019, оставленным без изменения постановлениями Семнадцатого арбитражного апелляционного суда от 17.03.2020 и Арбитражного суда Уральского округа от 28.07.2020,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168 , 170 Гражданского кодекса Российской Федерации, исходили из доказанности совокупности условий, необходимых для квалификации оспариваемых сделок в качестве мнимых, совершённых заинтересованными лицами со злоупотреблением правом с целью формальной смены собственника недвижимого имущества без реального перехода на него прав во избежание обращения на него взыскания.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МИФНС №26 по Свердловской области (подробнее) ООО "АС" (подробнее) СОЮЗ АРБИТРАЖНЫХ УПРАВЛЯЮЩИХ "САМОРЕГУЛИРУЕМАЯ ОРГАНИЗАЦИЯ "СЕВЕРНАЯ СТОЛИЦА" (подробнее) Иные лица: Ассоциация "Первая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