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Горяинов С.Н. обратился в суд с жалобами, объединёнными в одно производство для совместного рассмотрения, на действия (бездействие) конкурсного управляющего должником Сыромятникова Вадима Евгеньевича, отстранении последнего от исполнения возложенных на него обязанностей. Определением Арбитражного суда Ставропольского края от 03.02.2020, оставленным без изменения постановлениями Шестнадцатого арбитражного апелляционного суда от 29.05.2020 и Арбитражного суда Северо-Кавказского округа от 07.08.2020, в удовлетворении требований отказано. В кассационной жалобе, поданной в Верховный Суд Российской Федерации, заявитель просит отменить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статьями 20.3, 60, 129, 140 Федерального закона от 26.10.2002 № 127-ФЗ «О несостоятельности (банкротстве)» и не установили обстоятельств несоответствия оспариваемых действий (бездействия) конкурсного управляющего Сыромятникова В.Е. требованиям законодательства о банкротстве, нарушения прав и законных интересов должника, заявителя и его кредиторов, в связи с чем пришли к выводу об отсутствии оснований для удовлетворения заявленных требований.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Горяинову Сергею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