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«Модум-Транс» обратилось в Арбитражный суд города Москвы с иском о взыскании с общества с ограниченной ответственностью «ЦИТ Транс М» 1 003 000 рублей авансового платежа по договору на оказание услуг по комплексному информационному обслуживанию от 30.11.2013 № УВЗ02-13/13. Общество с ограниченной ответственностью «ЦИТ Транс М» предъявило встречный иск о взыскании с общества с ограниченной ответственностью «Модум-Транс» 1 822 696 рублей 44 копеек задолженности по спорному договору. Решением Арбитражного суда города Москвы от 12.12.2019 в удовлетворении первоначального иска отказано, встречный иск удовлетворен. Постановлением Девятого арбитражного апелляционного суда от 05.03.2020 решение суда первой инстанции оставлено без изменения. Арбитражный суд Московского округа постановлением от 14.07.2020 указанные судебные акты оставил без изменения. Общество с ограниченной ответственностью «Модум-Транс»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66 , 67 , 71 Арбитражного процессуального кодекса Российской Федерации, установив факт исполнения истцом по встречному иску обязательств за спорный период в полном объеме, отсутствие на стороне исполнителя неосновательного обогащения, руководствуясь положениями статей 309 , 310 , 425 , 431 , 434 , 438 , 452 , 720 , 1102 Гражданского кодекса Российской Федерации, суды пришли к выводу об отсутствии оснований для удовлетворения первоначального иска и обоснованности встречного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«Модум-Транс»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"Модум-Транс" (подробнее) Ответчики: ООО "ЦЕНТР ИНФОРМАЦИОННЫХ ТЕХНОЛОГИЙ НА ТРАНСПОРТЕ М"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