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Республики Марий Эл с иском, уточненным в порядке статьи 49 Арбитражного процессуального кодекса Российской Федерации, о взыскании с сельскохозяйственного производственного кооператива «Звениговский» 2 111 294 рублей 80 копеек упущенной выгоды и 120 709 рублей 12 копеек судебных издержек.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 «ПромДревРесурс». Решением Арбитражного суда Республики Марий Эл от 19.11.2019 иск удовлетворен в части взыскания 750 000 рублей, в удовлетворении иска в остальной части отказано, судебные издержки взысканы в сумме 41 987 рублей 88 копеек. Постановлением Первого арбитражного апелляционного суда от 20.03.2020 решение суда первой инстанции изменено, иск удовлетворен в части взыскания 1 276 012 рублей 80 копеек, в удовлетворении иска в остальной части отказано, судебные издержки взысканы в сумме 68 137 рублей 03 копеек. Арбитражный суд Волго-Вятского округа постановлением от 31.07.2020 принятые судебные акты изменил, иск удовлетворил в части взыскания 1 963 440 рублей 50 копеек убытков, в удовлетворении иска в остальной части отказал, судебные издержки взыскал в сумме 109 934 рублей 48 копеек. Сельскохозяйственный производственный кооператив «Звениговский»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апелляционный суд,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реальность получения истцом выгоды от сдачи в аренду транспортного средства в спорный период в обычных условиях гражданского оборота, приняв во внимание заключение специалиста, руководствуясь положениями статей 15 ,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пришел к выводу об обоснованности иска, исключив из суммы упущенной выгоды расходы на содержание автомобиля.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признав установленными судом апелляционной инстанции фактические обстоятельства спора и установив при этом, что судом апелляционной инстанции неправильно применены нормы законодательства о бухгалтерском учете и не учтены условия договора аренды транспортного средства о распределении между сторонами договора расходов, возникающих в связи с коммерческой эксплуатацией транспортного средства, руководствуясь статьей 252 Налогового кодекса Российской Федерации, Положением по бухгалтерскому учету «Расходы организации» ПБУ 10/99, утвержденным приказом Минфина Российской Федерации от 06.05.1999 № 33н, признал заявленное требование обоснованным, исключив из суммы упущенной выгоды затраты, возникающие с связи с коммерческой эксплуатацией транспортного средства.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исходя из фактических обстоятельств спора,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сельскохозяйственному производственному кооперативу «Звениговский»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Стурман А.Е. (подробнее) Ответчики: СПК Звениговский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