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«Пространство»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Уплаченная за подачу жалобы государственная пошлина по приложенному электронному документу настоящим определением возврату не подлежит. Руководствуясь статьями 150 , 184 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«Пространство» на решение Арбитражного суда города Санкт-Петербурга и Ленинградской области от 10.02.2020 по делу № А56-126529/2019, постановление Тринадцатого арбитражного апелляционного суда от 28.04.2020 и постановление Арбитражного суда Северо-Западного округа от 22.07.2020 по тому же делу прекратить. Судья Верховного Суда Российской Федерации Н.А. Ксенофонтова Суд: Верховный Суд РФ (подробнее) Истцы: ООО "ФАРМГРУПП СПБ" (подробнее) Ответчики: ООО "Пространство"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