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«Фирма «Промобслуживание С» срок подачи кассационной жалобы на постановление Двенадцатого арбитражного апелляционного суда от 20.05.2020 и постановление Арбитражного суда Поволжского округа от 11.08.2020 по делу № А12-18169/2019 Арбитражного суда Волгоградской области.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