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после отмены ранее состоявшихся судебных актов решением Арбитражного суда Свердловской области от 19.12.2019, оставленным без изменения постановлением Семнадцатого арбитражного апелляционного суда от 18.03.2020 и постановлением Арбитражного суда Уральского округа от 09.07.2020, иск удовлетворен частично. В кассационной жалобе завод просит об отмене судебных актов в неудовлетворенной части, ссылаясь на принятие ненадлежащего заключения экспертизы в отношении стоимости хранения.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каковым является экспертное заключение, не создают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«Машиностроительный завод «ЗиО-Подольск»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"Реал-Аудит-Консалтинг" (подробнее) ПАО Машиностроительный завод ЗИО-Подольск (подробнее) Ответчики: ООО Промоборудование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